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Инструкция по заполнению Бриф-заявки для ЦПТ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Начальная страница.</w:t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Сотрудники ЦПТ берут в работу исключительно тот товар, на который была создана заявка.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114300" distT="114300" distL="114300" distR="114300">
            <wp:extent cx="4078125" cy="1917067"/>
            <wp:effectExtent b="0" l="0" r="0" t="0"/>
            <wp:docPr id="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8125" cy="19170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заполнения брифа Вам нужно создать копию файла.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524125" cy="1726911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3158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269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Назвать файл свои ИП и указать дату заявки.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486025" cy="1374604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40482" l="0" r="0" t="422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746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Заполнение заявки.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Необходимо заполнить в копии брифа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данные поставщика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7"/>
        </w:numPr>
        <w:spacing w:line="360" w:lineRule="auto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ФИО(если есть ID продавца, то указывать его тоже)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7"/>
        </w:numPr>
        <w:spacing w:line="360" w:lineRule="auto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Номер телефона, с которого есть возможность принимать звонки и отвечать на чат в Telegram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7"/>
        </w:numPr>
        <w:spacing w:line="360" w:lineRule="auto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Дата заявки и поставки(товар ставится в очередь и берется в работу при наличии двух составляющих)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7"/>
        </w:numPr>
        <w:spacing w:line="360" w:lineRule="auto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Ссылка на файл с маркировкой(если требуется)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205538" cy="1188294"/>
            <wp:effectExtent b="0" l="0" r="0" t="0"/>
            <wp:docPr id="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5538" cy="1188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Далее приступаем к заполнению строк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информации о товаре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ID товара</w:t>
      </w:r>
      <w:r w:rsidDel="00000000" w:rsidR="00000000" w:rsidRPr="00000000">
        <w:rPr>
          <w:sz w:val="28"/>
          <w:szCs w:val="28"/>
          <w:rtl w:val="0"/>
        </w:rPr>
        <w:t xml:space="preserve"> - номер после решетки в карточке товара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Ссылка страницы товара производителя</w:t>
      </w:r>
      <w:r w:rsidDel="00000000" w:rsidR="00000000" w:rsidRPr="00000000">
        <w:rPr>
          <w:sz w:val="28"/>
          <w:szCs w:val="28"/>
          <w:rtl w:val="0"/>
        </w:rPr>
        <w:t xml:space="preserve"> - если имеется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Номер короба - </w:t>
      </w:r>
      <w:r w:rsidDel="00000000" w:rsidR="00000000" w:rsidRPr="00000000">
        <w:rPr>
          <w:sz w:val="28"/>
          <w:szCs w:val="28"/>
          <w:rtl w:val="0"/>
        </w:rPr>
        <w:t xml:space="preserve">влияет на </w:t>
      </w:r>
      <w:r w:rsidDel="00000000" w:rsidR="00000000" w:rsidRPr="00000000">
        <w:rPr>
          <w:b w:val="1"/>
          <w:sz w:val="28"/>
          <w:szCs w:val="28"/>
          <w:rtl w:val="0"/>
        </w:rPr>
        <w:t xml:space="preserve">цену</w:t>
      </w:r>
      <w:r w:rsidDel="00000000" w:rsidR="00000000" w:rsidRPr="00000000">
        <w:rPr>
          <w:sz w:val="28"/>
          <w:szCs w:val="28"/>
          <w:rtl w:val="0"/>
        </w:rPr>
        <w:t xml:space="preserve"> работы ЦПТ.</w:t>
        <w:br w:type="textWrapping"/>
        <w:t xml:space="preserve">При указании </w:t>
      </w:r>
      <w:r w:rsidDel="00000000" w:rsidR="00000000" w:rsidRPr="00000000">
        <w:rPr>
          <w:i w:val="1"/>
          <w:sz w:val="28"/>
          <w:szCs w:val="28"/>
          <w:rtl w:val="0"/>
        </w:rPr>
        <w:t xml:space="preserve">номера короба,</w:t>
      </w:r>
      <w:r w:rsidDel="00000000" w:rsidR="00000000" w:rsidRPr="00000000">
        <w:rPr>
          <w:sz w:val="28"/>
          <w:szCs w:val="28"/>
          <w:rtl w:val="0"/>
        </w:rPr>
        <w:t xml:space="preserve"> в котором находится товар с конкретно указанным </w:t>
      </w:r>
      <w:r w:rsidDel="00000000" w:rsidR="00000000" w:rsidRPr="00000000">
        <w:rPr>
          <w:i w:val="1"/>
          <w:sz w:val="28"/>
          <w:szCs w:val="28"/>
          <w:rtl w:val="0"/>
        </w:rPr>
        <w:t xml:space="preserve">ID,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отключается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автоматическая сортировка</w:t>
      </w:r>
      <w:r w:rsidDel="00000000" w:rsidR="00000000" w:rsidRPr="00000000">
        <w:rPr>
          <w:sz w:val="28"/>
          <w:szCs w:val="28"/>
          <w:rtl w:val="0"/>
        </w:rPr>
        <w:t xml:space="preserve">(убирается галочка)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Сортировка включается в счет в том случае, если товар с конкретно указанным </w:t>
      </w:r>
      <w:r w:rsidDel="00000000" w:rsidR="00000000" w:rsidRPr="00000000">
        <w:rPr>
          <w:i w:val="1"/>
          <w:sz w:val="28"/>
          <w:szCs w:val="28"/>
          <w:rtl w:val="0"/>
        </w:rPr>
        <w:t xml:space="preserve">ID</w:t>
      </w:r>
      <w:r w:rsidDel="00000000" w:rsidR="00000000" w:rsidRPr="00000000">
        <w:rPr>
          <w:sz w:val="28"/>
          <w:szCs w:val="28"/>
          <w:rtl w:val="0"/>
        </w:rPr>
        <w:t xml:space="preserve"> будет находиться в другом коробе.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871663" cy="1737972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7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590925" cy="1737342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737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Комментарии по SKU -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этих ячейках можно указать точное количество товаров по SKU, характерные особенности одного от другого, прочие комментарии о товаре.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spacing w:line="36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Себестоимость товара</w:t>
      </w:r>
      <w:r w:rsidDel="00000000" w:rsidR="00000000" w:rsidRPr="00000000">
        <w:rPr>
          <w:sz w:val="28"/>
          <w:szCs w:val="28"/>
          <w:rtl w:val="0"/>
        </w:rPr>
        <w:t xml:space="preserve"> заполняется обязательно, без нее поставка не будет взята в работу!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362450" cy="2886075"/>
            <wp:effectExtent b="0" l="0" r="0" t="0"/>
            <wp:docPr id="1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88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Создание скелета карточки товаров -</w:t>
      </w:r>
      <w:r w:rsidDel="00000000" w:rsidR="00000000" w:rsidRPr="00000000">
        <w:rPr>
          <w:sz w:val="28"/>
          <w:szCs w:val="28"/>
          <w:rtl w:val="0"/>
        </w:rPr>
        <w:t xml:space="preserve"> создается шаблон карточки в личном кабинете с названием и подробными характеристиками товара. Важно понимать, что описание, фотографии и прочие составляющие полноценной карточки не заполняются.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1841500"/>
            <wp:effectExtent b="0" l="0" r="0" t="0"/>
            <wp:docPr id="1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4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Категория товара и размеры - </w:t>
      </w:r>
      <w:r w:rsidDel="00000000" w:rsidR="00000000" w:rsidRPr="00000000">
        <w:rPr>
          <w:sz w:val="28"/>
          <w:szCs w:val="28"/>
          <w:rtl w:val="0"/>
        </w:rPr>
        <w:t xml:space="preserve">эта информация прописывается поставщиком в качестве дополнительной информации о товаре, далее можно будет выбрать подходящую упаковку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152400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Фасовка, маркировка - </w:t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 </w:t>
      </w:r>
      <w:r w:rsidDel="00000000" w:rsidR="00000000" w:rsidRPr="00000000">
        <w:rPr>
          <w:i w:val="1"/>
          <w:sz w:val="28"/>
          <w:szCs w:val="28"/>
          <w:rtl w:val="0"/>
        </w:rPr>
        <w:t xml:space="preserve">фасовкой</w:t>
      </w:r>
      <w:r w:rsidDel="00000000" w:rsidR="00000000" w:rsidRPr="00000000">
        <w:rPr>
          <w:sz w:val="28"/>
          <w:szCs w:val="28"/>
          <w:rtl w:val="0"/>
        </w:rPr>
        <w:t xml:space="preserve"> товара подразумеваются сборка товаров, состоящих из нескольких частей, в один; вкладывание визиток и т.д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008350" cy="140017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30181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8350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6"/>
        </w:numPr>
        <w:spacing w:line="36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Дополнительные пожелания -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ячейках с пожеланиями можно прописать дополнительные действия, которые нужно совершить с товаром, если это не входит в перечень наших услуг на сайте. При указании количества товара, требующего доп.услуги, указывается цена за данное количество.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048250" cy="1728130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728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Выбор упаковки -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Старайтесь выбирать упаковку исходя из размеров товара, тогда цена за услуги будет сходиться со счетом, выставленным в конце работы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394238" cy="1904745"/>
            <wp:effectExtent b="0" l="0" r="0" t="0"/>
            <wp:docPr id="1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4238" cy="1904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0"/>
        </w:numPr>
        <w:spacing w:line="360" w:lineRule="auto"/>
        <w:ind w:left="720" w:hanging="360"/>
        <w:jc w:val="center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Количество отправляемых</w:t>
      </w:r>
      <w:r w:rsidDel="00000000" w:rsidR="00000000" w:rsidRPr="00000000">
        <w:rPr>
          <w:sz w:val="28"/>
          <w:szCs w:val="28"/>
          <w:rtl w:val="0"/>
        </w:rPr>
        <w:t xml:space="preserve"> Вами товаров необходимо указывать в столбце “Х”</w:t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447800" cy="326707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267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После того, как таблица будет полностью заполнена, а в ячейках количества товара будет проставлено количество, можно будет узнать счет за подготовку товара.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Поставка берется в работу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 только при наличии трех составляющих</w:t>
      </w:r>
      <w:r w:rsidDel="00000000" w:rsidR="00000000" w:rsidRPr="00000000">
        <w:rPr>
          <w:b w:val="1"/>
          <w:sz w:val="28"/>
          <w:szCs w:val="28"/>
          <w:rtl w:val="0"/>
        </w:rPr>
        <w:t xml:space="preserve"> - 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ID товара (именно ID товара, а не SKU.  указываются только цифры без решетки без  “ID:” только цифры после двоеточия).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Себестоимость (указывать необходимо сумму за 1 ед товара).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Количество по приходу (его проставляют не сотрудники ЦПТ, а, именно, продавец).</w:t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540213" cy="26193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12505" l="0" r="2842" t="6364"/>
                    <a:stretch>
                      <a:fillRect/>
                    </a:stretch>
                  </pic:blipFill>
                  <pic:spPr>
                    <a:xfrm>
                      <a:off x="0" y="0"/>
                      <a:ext cx="5540213" cy="2619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438400" cy="2686050"/>
            <wp:effectExtent b="0" l="0" r="0" t="0"/>
            <wp:docPr id="13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86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5"/>
        <w:keepNext w:val="0"/>
        <w:keepLines w:val="0"/>
        <w:pageBreakBefore w:val="0"/>
        <w:spacing w:after="0" w:before="0" w:line="384.00000000000006" w:lineRule="auto"/>
        <w:jc w:val="center"/>
        <w:rPr>
          <w:color w:val="000000"/>
          <w:sz w:val="30"/>
          <w:szCs w:val="30"/>
        </w:rPr>
      </w:pPr>
      <w:bookmarkStart w:colFirst="0" w:colLast="0" w:name="_b245hjhd3ep7" w:id="0"/>
      <w:bookmarkEnd w:id="0"/>
      <w:r w:rsidDel="00000000" w:rsidR="00000000" w:rsidRPr="00000000">
        <w:rPr>
          <w:color w:val="000000"/>
          <w:sz w:val="30"/>
          <w:szCs w:val="30"/>
          <w:rtl w:val="0"/>
        </w:rPr>
        <w:t xml:space="preserve">Отправьте готовый бриф и коды маркировки менеджеру</w:t>
      </w:r>
    </w:p>
    <w:p w:rsidR="00000000" w:rsidDel="00000000" w:rsidP="00000000" w:rsidRDefault="00000000" w:rsidRPr="00000000" w14:paraId="00000048">
      <w:pPr>
        <w:pageBreakBefore w:val="0"/>
        <w:spacing w:after="280" w:before="280" w:line="384.00000000000006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Сформируйте ссылку на бриф, нажав "Настройки доступа-Копировать ссылку".</w:t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ind w:left="0" w:firstLine="0"/>
        <w:jc w:val="center"/>
        <w:rPr>
          <w:b w:val="1"/>
          <w:sz w:val="28"/>
          <w:szCs w:val="28"/>
        </w:rPr>
      </w:pPr>
      <w:hyperlink r:id="rId2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отправить 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jpg"/><Relationship Id="rId11" Type="http://schemas.openxmlformats.org/officeDocument/2006/relationships/image" Target="media/image9.png"/><Relationship Id="rId10" Type="http://schemas.openxmlformats.org/officeDocument/2006/relationships/image" Target="media/image2.jpg"/><Relationship Id="rId21" Type="http://schemas.openxmlformats.org/officeDocument/2006/relationships/hyperlink" Target="https://t.me/KazanExpress_Business_Bot" TargetMode="External"/><Relationship Id="rId13" Type="http://schemas.openxmlformats.org/officeDocument/2006/relationships/image" Target="media/image1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5.png"/><Relationship Id="rId14" Type="http://schemas.openxmlformats.org/officeDocument/2006/relationships/image" Target="media/image10.png"/><Relationship Id="rId17" Type="http://schemas.openxmlformats.org/officeDocument/2006/relationships/image" Target="media/image11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image" Target="media/image15.png"/><Relationship Id="rId18" Type="http://schemas.openxmlformats.org/officeDocument/2006/relationships/image" Target="media/image3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